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687" w14:textId="109250CC" w:rsidR="004E61B7" w:rsidRDefault="001624E8" w:rsidP="004E61B7">
      <w:pPr>
        <w:jc w:val="center"/>
      </w:pPr>
      <w:r>
        <w:t xml:space="preserve"> </w:t>
      </w:r>
      <w:r w:rsidR="004E61B7">
        <w:rPr>
          <w:noProof/>
        </w:rPr>
        <w:drawing>
          <wp:inline distT="0" distB="0" distL="0" distR="0" wp14:anchorId="2499FF04" wp14:editId="42D8FACB">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851CEC">
        <w:pict w14:anchorId="191A1C62">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10F33F70" w14:textId="77777777" w:rsidR="00A418F4" w:rsidRDefault="00A418F4" w:rsidP="004E61B7"/>
    <w:p w14:paraId="3D2BE359" w14:textId="63FE136B" w:rsidR="004E61B7" w:rsidRDefault="004E61B7" w:rsidP="00650EA3">
      <w:pPr>
        <w:jc w:val="center"/>
        <w:rPr>
          <w:b/>
          <w:sz w:val="32"/>
          <w:szCs w:val="32"/>
        </w:rPr>
      </w:pPr>
      <w:r>
        <w:rPr>
          <w:b/>
          <w:sz w:val="32"/>
          <w:szCs w:val="32"/>
        </w:rPr>
        <w:t>Medical Procedure</w:t>
      </w:r>
    </w:p>
    <w:p w14:paraId="57BDB0B0" w14:textId="77777777" w:rsidR="004E61B7" w:rsidRDefault="004E61B7" w:rsidP="004E61B7">
      <w:pPr>
        <w:rPr>
          <w:b/>
        </w:rPr>
      </w:pPr>
      <w:r>
        <w:rPr>
          <w:b/>
        </w:rPr>
        <w:t>Health Procedures</w:t>
      </w:r>
    </w:p>
    <w:p w14:paraId="2330243C" w14:textId="77777777" w:rsidR="004E61B7" w:rsidRDefault="004E61B7" w:rsidP="004E61B7">
      <w:r>
        <w:t>In order to avoid risks to health we follow these health procedures:</w:t>
      </w:r>
    </w:p>
    <w:p w14:paraId="08EAD28A" w14:textId="77777777" w:rsidR="004E61B7" w:rsidRDefault="004E61B7" w:rsidP="004E61B7">
      <w:pPr>
        <w:pStyle w:val="ListParagraph"/>
        <w:numPr>
          <w:ilvl w:val="0"/>
          <w:numId w:val="1"/>
        </w:numPr>
      </w:pPr>
      <w:r>
        <w:t>Activities will take account of children’s health needs-dietary and physical exercise.</w:t>
      </w:r>
    </w:p>
    <w:p w14:paraId="339BA936" w14:textId="77777777" w:rsidR="004E61B7" w:rsidRDefault="004E61B7" w:rsidP="004E61B7">
      <w:pPr>
        <w:pStyle w:val="ListParagraph"/>
        <w:numPr>
          <w:ilvl w:val="0"/>
          <w:numId w:val="1"/>
        </w:numPr>
      </w:pPr>
      <w:r>
        <w:t>No smoking will be allowed on or around the premises.</w:t>
      </w:r>
    </w:p>
    <w:p w14:paraId="75B7557B" w14:textId="77777777" w:rsidR="004E61B7" w:rsidRDefault="004E61B7" w:rsidP="004E61B7">
      <w:pPr>
        <w:pStyle w:val="ListParagraph"/>
        <w:numPr>
          <w:ilvl w:val="0"/>
          <w:numId w:val="1"/>
        </w:numPr>
      </w:pPr>
      <w:r>
        <w:t>Parents will be required to keep their children at home if they have infectious diseases or vomiting and diarrhoea-this includes children of workers and volunteers.</w:t>
      </w:r>
    </w:p>
    <w:p w14:paraId="155739DC" w14:textId="77777777" w:rsidR="004E61B7" w:rsidRDefault="004E61B7" w:rsidP="004E61B7">
      <w:pPr>
        <w:pStyle w:val="ListParagraph"/>
        <w:numPr>
          <w:ilvl w:val="0"/>
          <w:numId w:val="1"/>
        </w:numPr>
      </w:pPr>
      <w:r>
        <w:t>Cuts and open sores will be covered prior to attending nursery.</w:t>
      </w:r>
    </w:p>
    <w:p w14:paraId="4E536F3C" w14:textId="77777777" w:rsidR="004E61B7" w:rsidRDefault="004E61B7" w:rsidP="004E61B7">
      <w:pPr>
        <w:pStyle w:val="ListParagraph"/>
        <w:numPr>
          <w:ilvl w:val="0"/>
          <w:numId w:val="1"/>
        </w:numPr>
      </w:pPr>
      <w:r>
        <w:t>Parents will be informed if there is an infection such as head lice, scabies, worms, impetigo or a childhood infectious disease which may affect other children or their parents.</w:t>
      </w:r>
    </w:p>
    <w:p w14:paraId="71DF211E" w14:textId="77777777" w:rsidR="004E61B7" w:rsidRDefault="004E61B7" w:rsidP="004E61B7"/>
    <w:p w14:paraId="18067150" w14:textId="77777777" w:rsidR="004E61B7" w:rsidRDefault="004E61B7" w:rsidP="004E61B7">
      <w:r>
        <w:t>If parents are asked to follow the exclusion periods (see below) parents must abide by them, this ensures the safety and well-being of other children/staff.</w:t>
      </w:r>
    </w:p>
    <w:p w14:paraId="4A35D5D1" w14:textId="77777777" w:rsidR="004E61B7" w:rsidRDefault="004E61B7" w:rsidP="004E61B7"/>
    <w:tbl>
      <w:tblPr>
        <w:tblStyle w:val="TableGrid"/>
        <w:tblW w:w="0" w:type="auto"/>
        <w:tblLook w:val="04A0" w:firstRow="1" w:lastRow="0" w:firstColumn="1" w:lastColumn="0" w:noHBand="0" w:noVBand="1"/>
      </w:tblPr>
      <w:tblGrid>
        <w:gridCol w:w="4621"/>
        <w:gridCol w:w="4621"/>
      </w:tblGrid>
      <w:tr w:rsidR="004E61B7" w14:paraId="22A140FE" w14:textId="77777777" w:rsidTr="004E61B7">
        <w:tc>
          <w:tcPr>
            <w:tcW w:w="4621" w:type="dxa"/>
          </w:tcPr>
          <w:p w14:paraId="0E587EE8" w14:textId="77777777" w:rsidR="004E61B7" w:rsidRPr="004E61B7" w:rsidRDefault="004E61B7" w:rsidP="004E61B7">
            <w:pPr>
              <w:jc w:val="center"/>
              <w:rPr>
                <w:b/>
              </w:rPr>
            </w:pPr>
            <w:r w:rsidRPr="004E61B7">
              <w:rPr>
                <w:b/>
              </w:rPr>
              <w:t>Condition</w:t>
            </w:r>
          </w:p>
        </w:tc>
        <w:tc>
          <w:tcPr>
            <w:tcW w:w="4621" w:type="dxa"/>
          </w:tcPr>
          <w:p w14:paraId="740944CC" w14:textId="77777777" w:rsidR="004E61B7" w:rsidRPr="004E61B7" w:rsidRDefault="004E61B7" w:rsidP="004E61B7">
            <w:pPr>
              <w:jc w:val="center"/>
              <w:rPr>
                <w:b/>
              </w:rPr>
            </w:pPr>
            <w:r w:rsidRPr="004E61B7">
              <w:rPr>
                <w:b/>
              </w:rPr>
              <w:t>Exclusion Period</w:t>
            </w:r>
          </w:p>
        </w:tc>
      </w:tr>
      <w:tr w:rsidR="004E61B7" w14:paraId="4C07DCC4" w14:textId="77777777" w:rsidTr="004E61B7">
        <w:tc>
          <w:tcPr>
            <w:tcW w:w="4621" w:type="dxa"/>
          </w:tcPr>
          <w:p w14:paraId="1F4725EB" w14:textId="77777777" w:rsidR="004E61B7" w:rsidRDefault="004E61B7" w:rsidP="004E61B7">
            <w:r>
              <w:t>Chickenpox</w:t>
            </w:r>
          </w:p>
        </w:tc>
        <w:tc>
          <w:tcPr>
            <w:tcW w:w="4621" w:type="dxa"/>
          </w:tcPr>
          <w:p w14:paraId="07867374" w14:textId="4018AC1D" w:rsidR="004E61B7" w:rsidRDefault="00345DBC" w:rsidP="004E61B7">
            <w:r>
              <w:t xml:space="preserve">At least </w:t>
            </w:r>
            <w:r w:rsidR="004E61B7">
              <w:t>Five days from the onset of rash</w:t>
            </w:r>
            <w:r>
              <w:t xml:space="preserve"> until all the blisters have crusted over.</w:t>
            </w:r>
          </w:p>
        </w:tc>
      </w:tr>
      <w:tr w:rsidR="004E61B7" w14:paraId="3B829B18" w14:textId="77777777" w:rsidTr="004E61B7">
        <w:tc>
          <w:tcPr>
            <w:tcW w:w="4621" w:type="dxa"/>
          </w:tcPr>
          <w:p w14:paraId="64AD2ACF" w14:textId="77777777" w:rsidR="004E61B7" w:rsidRDefault="004E61B7" w:rsidP="004E61B7">
            <w:r>
              <w:t>Conjunctivitis</w:t>
            </w:r>
          </w:p>
        </w:tc>
        <w:tc>
          <w:tcPr>
            <w:tcW w:w="4621" w:type="dxa"/>
          </w:tcPr>
          <w:p w14:paraId="62503EB5" w14:textId="77777777" w:rsidR="004E61B7" w:rsidRDefault="004E61B7" w:rsidP="004E61B7">
            <w:r>
              <w:t>None</w:t>
            </w:r>
          </w:p>
        </w:tc>
      </w:tr>
      <w:tr w:rsidR="004E61B7" w14:paraId="781773FB" w14:textId="77777777" w:rsidTr="004E61B7">
        <w:tc>
          <w:tcPr>
            <w:tcW w:w="4621" w:type="dxa"/>
          </w:tcPr>
          <w:p w14:paraId="1C84AC6E" w14:textId="77777777" w:rsidR="004E61B7" w:rsidRDefault="004E61B7" w:rsidP="004E61B7">
            <w:r>
              <w:t>Diarrhoea and/or vomiting</w:t>
            </w:r>
          </w:p>
        </w:tc>
        <w:tc>
          <w:tcPr>
            <w:tcW w:w="4621" w:type="dxa"/>
          </w:tcPr>
          <w:p w14:paraId="28D7C118" w14:textId="77777777" w:rsidR="004E61B7" w:rsidRDefault="004E61B7" w:rsidP="004E61B7">
            <w:r>
              <w:t>48 hours from last episode of diarrhoea or vomiting</w:t>
            </w:r>
          </w:p>
        </w:tc>
      </w:tr>
      <w:tr w:rsidR="004E61B7" w14:paraId="5FFA3684" w14:textId="77777777" w:rsidTr="004E61B7">
        <w:tc>
          <w:tcPr>
            <w:tcW w:w="4621" w:type="dxa"/>
          </w:tcPr>
          <w:p w14:paraId="36C96237" w14:textId="77777777" w:rsidR="004E61B7" w:rsidRDefault="005C032F" w:rsidP="004E61B7">
            <w:r>
              <w:t>Hand Foot and Mouth</w:t>
            </w:r>
          </w:p>
        </w:tc>
        <w:tc>
          <w:tcPr>
            <w:tcW w:w="4621" w:type="dxa"/>
          </w:tcPr>
          <w:p w14:paraId="66C99F89" w14:textId="206AF11C" w:rsidR="005C032F" w:rsidRDefault="005C032F" w:rsidP="004E61B7">
            <w:r>
              <w:t>None</w:t>
            </w:r>
            <w:r w:rsidR="00345DBC">
              <w:t>, As long as the child is well in themselves.</w:t>
            </w:r>
          </w:p>
        </w:tc>
      </w:tr>
      <w:tr w:rsidR="004E61B7" w14:paraId="337CB31C" w14:textId="77777777" w:rsidTr="004E61B7">
        <w:tc>
          <w:tcPr>
            <w:tcW w:w="4621" w:type="dxa"/>
          </w:tcPr>
          <w:p w14:paraId="1D0A4770" w14:textId="77777777" w:rsidR="004E61B7" w:rsidRDefault="005C032F" w:rsidP="004E61B7">
            <w:r>
              <w:t>Hepatitis A</w:t>
            </w:r>
          </w:p>
        </w:tc>
        <w:tc>
          <w:tcPr>
            <w:tcW w:w="4621" w:type="dxa"/>
          </w:tcPr>
          <w:p w14:paraId="2E63533A" w14:textId="77777777" w:rsidR="004E61B7" w:rsidRDefault="005C032F" w:rsidP="004E61B7">
            <w:r>
              <w:t>Exclude until 7 days after onset of jaundice (or seven days after symptom onset if no jaundice.</w:t>
            </w:r>
          </w:p>
        </w:tc>
      </w:tr>
      <w:tr w:rsidR="004E61B7" w14:paraId="066AC066" w14:textId="77777777" w:rsidTr="004E61B7">
        <w:tc>
          <w:tcPr>
            <w:tcW w:w="4621" w:type="dxa"/>
          </w:tcPr>
          <w:p w14:paraId="51F0073F" w14:textId="77777777" w:rsidR="004E61B7" w:rsidRDefault="005C032F" w:rsidP="004E61B7">
            <w:r>
              <w:t>Impetigo</w:t>
            </w:r>
          </w:p>
        </w:tc>
        <w:tc>
          <w:tcPr>
            <w:tcW w:w="4621" w:type="dxa"/>
          </w:tcPr>
          <w:p w14:paraId="0052E012" w14:textId="77777777" w:rsidR="004E61B7" w:rsidRDefault="005C032F" w:rsidP="004E61B7">
            <w:r>
              <w:t>Until lesions are crusted and healed or 48 hours after commencing antibiotic treatment</w:t>
            </w:r>
          </w:p>
        </w:tc>
      </w:tr>
      <w:tr w:rsidR="004E61B7" w14:paraId="510E17B2" w14:textId="77777777" w:rsidTr="004E61B7">
        <w:tc>
          <w:tcPr>
            <w:tcW w:w="4621" w:type="dxa"/>
          </w:tcPr>
          <w:p w14:paraId="4863C2D3" w14:textId="77777777" w:rsidR="004E61B7" w:rsidRDefault="00B24FE8" w:rsidP="004E61B7">
            <w:r>
              <w:t>Measles</w:t>
            </w:r>
          </w:p>
        </w:tc>
        <w:tc>
          <w:tcPr>
            <w:tcW w:w="4621" w:type="dxa"/>
          </w:tcPr>
          <w:p w14:paraId="36360296" w14:textId="77777777" w:rsidR="005C032F" w:rsidRDefault="005C032F" w:rsidP="004E61B7">
            <w:r>
              <w:t>Four days from onset of rash</w:t>
            </w:r>
          </w:p>
        </w:tc>
      </w:tr>
      <w:tr w:rsidR="00EF69A8" w14:paraId="6BC91675" w14:textId="77777777" w:rsidTr="004E61B7">
        <w:tc>
          <w:tcPr>
            <w:tcW w:w="4621" w:type="dxa"/>
          </w:tcPr>
          <w:p w14:paraId="7099AF49" w14:textId="7FFC793F" w:rsidR="00EF69A8" w:rsidRDefault="00EF69A8" w:rsidP="004E61B7">
            <w:r>
              <w:t>Mumps</w:t>
            </w:r>
          </w:p>
        </w:tc>
        <w:tc>
          <w:tcPr>
            <w:tcW w:w="4621" w:type="dxa"/>
          </w:tcPr>
          <w:p w14:paraId="52E6654D" w14:textId="119A9F8C" w:rsidR="00EF69A8" w:rsidRDefault="00EF69A8" w:rsidP="004E61B7">
            <w:r>
              <w:t>Five days after onset of swelling</w:t>
            </w:r>
          </w:p>
        </w:tc>
      </w:tr>
      <w:tr w:rsidR="005C032F" w14:paraId="4EF8149B" w14:textId="77777777" w:rsidTr="004E61B7">
        <w:tc>
          <w:tcPr>
            <w:tcW w:w="4621" w:type="dxa"/>
          </w:tcPr>
          <w:p w14:paraId="24AFF463" w14:textId="77777777" w:rsidR="005C032F" w:rsidRDefault="005C032F" w:rsidP="004E61B7">
            <w:r>
              <w:t>Ringworm</w:t>
            </w:r>
          </w:p>
        </w:tc>
        <w:tc>
          <w:tcPr>
            <w:tcW w:w="4621" w:type="dxa"/>
          </w:tcPr>
          <w:p w14:paraId="0D3F42F3" w14:textId="36189348" w:rsidR="005C032F" w:rsidRDefault="005C032F" w:rsidP="004E61B7">
            <w:r>
              <w:t>Exclusion not usually required</w:t>
            </w:r>
            <w:r w:rsidR="00EF69A8">
              <w:t>, treatment is needed</w:t>
            </w:r>
          </w:p>
        </w:tc>
      </w:tr>
      <w:tr w:rsidR="005C032F" w14:paraId="492251DA" w14:textId="77777777" w:rsidTr="004E61B7">
        <w:tc>
          <w:tcPr>
            <w:tcW w:w="4621" w:type="dxa"/>
          </w:tcPr>
          <w:p w14:paraId="1E3B5E38" w14:textId="77777777" w:rsidR="005C032F" w:rsidRDefault="005C032F" w:rsidP="004E61B7">
            <w:r>
              <w:t>German Measles (Rubella)</w:t>
            </w:r>
          </w:p>
        </w:tc>
        <w:tc>
          <w:tcPr>
            <w:tcW w:w="4621" w:type="dxa"/>
          </w:tcPr>
          <w:p w14:paraId="669A5100" w14:textId="78C2BF7B" w:rsidR="005C032F" w:rsidRDefault="00650EA3" w:rsidP="004E61B7">
            <w:r>
              <w:t>Five</w:t>
            </w:r>
            <w:r w:rsidR="005C032F">
              <w:t xml:space="preserve"> days from onset of rash</w:t>
            </w:r>
          </w:p>
        </w:tc>
      </w:tr>
      <w:tr w:rsidR="005C032F" w14:paraId="6737A39B" w14:textId="77777777" w:rsidTr="004E61B7">
        <w:tc>
          <w:tcPr>
            <w:tcW w:w="4621" w:type="dxa"/>
          </w:tcPr>
          <w:p w14:paraId="44AB04C4" w14:textId="77777777" w:rsidR="005C032F" w:rsidRDefault="005C032F" w:rsidP="004E61B7">
            <w:r>
              <w:t>Scabies</w:t>
            </w:r>
          </w:p>
        </w:tc>
        <w:tc>
          <w:tcPr>
            <w:tcW w:w="4621" w:type="dxa"/>
          </w:tcPr>
          <w:p w14:paraId="6FE2B49B" w14:textId="01D6E629" w:rsidR="005C032F" w:rsidRDefault="005C032F" w:rsidP="004E61B7">
            <w:r>
              <w:t>Child can return</w:t>
            </w:r>
            <w:r w:rsidR="00650EA3">
              <w:t xml:space="preserve"> 24 hours</w:t>
            </w:r>
            <w:r>
              <w:t xml:space="preserve"> after first treatment</w:t>
            </w:r>
          </w:p>
        </w:tc>
      </w:tr>
      <w:tr w:rsidR="005C032F" w14:paraId="669E63D6" w14:textId="77777777" w:rsidTr="004E61B7">
        <w:tc>
          <w:tcPr>
            <w:tcW w:w="4621" w:type="dxa"/>
          </w:tcPr>
          <w:p w14:paraId="5C8C508B" w14:textId="77777777" w:rsidR="005C032F" w:rsidRDefault="005C032F" w:rsidP="004E61B7">
            <w:r>
              <w:t xml:space="preserve">Scarlet </w:t>
            </w:r>
            <w:r w:rsidR="00B24FE8">
              <w:t>Fever</w:t>
            </w:r>
          </w:p>
        </w:tc>
        <w:tc>
          <w:tcPr>
            <w:tcW w:w="4621" w:type="dxa"/>
          </w:tcPr>
          <w:p w14:paraId="0DFAB92B" w14:textId="77777777" w:rsidR="005C032F" w:rsidRDefault="005C032F" w:rsidP="004E61B7">
            <w:r>
              <w:t>Child can return 24 hours after commencing appropriate treatment</w:t>
            </w:r>
          </w:p>
        </w:tc>
      </w:tr>
      <w:tr w:rsidR="005C032F" w14:paraId="29044073" w14:textId="77777777" w:rsidTr="004E61B7">
        <w:tc>
          <w:tcPr>
            <w:tcW w:w="4621" w:type="dxa"/>
          </w:tcPr>
          <w:p w14:paraId="6568F1F1" w14:textId="77777777" w:rsidR="005C032F" w:rsidRDefault="005C032F" w:rsidP="004E61B7">
            <w:r>
              <w:t>Threadworms</w:t>
            </w:r>
          </w:p>
        </w:tc>
        <w:tc>
          <w:tcPr>
            <w:tcW w:w="4621" w:type="dxa"/>
          </w:tcPr>
          <w:p w14:paraId="0616854B" w14:textId="77777777" w:rsidR="005C032F" w:rsidRDefault="005C032F" w:rsidP="004E61B7">
            <w:r>
              <w:t>None</w:t>
            </w:r>
          </w:p>
        </w:tc>
      </w:tr>
      <w:tr w:rsidR="005C032F" w14:paraId="1604B8C5" w14:textId="77777777" w:rsidTr="004E61B7">
        <w:tc>
          <w:tcPr>
            <w:tcW w:w="4621" w:type="dxa"/>
          </w:tcPr>
          <w:p w14:paraId="23294A14" w14:textId="77777777" w:rsidR="005C032F" w:rsidRDefault="005C032F" w:rsidP="004E61B7">
            <w:r>
              <w:t>Tuberculosis</w:t>
            </w:r>
          </w:p>
        </w:tc>
        <w:tc>
          <w:tcPr>
            <w:tcW w:w="4621" w:type="dxa"/>
          </w:tcPr>
          <w:p w14:paraId="020BB3FE" w14:textId="77777777" w:rsidR="005C032F" w:rsidRDefault="005C032F" w:rsidP="004E61B7">
            <w:r>
              <w:t>Always consult local HPU</w:t>
            </w:r>
          </w:p>
        </w:tc>
      </w:tr>
      <w:tr w:rsidR="00345DBC" w14:paraId="370A4C99" w14:textId="77777777" w:rsidTr="004E61B7">
        <w:tc>
          <w:tcPr>
            <w:tcW w:w="4621" w:type="dxa"/>
          </w:tcPr>
          <w:p w14:paraId="77E32061" w14:textId="7C37AF03" w:rsidR="00345DBC" w:rsidRDefault="00345DBC" w:rsidP="004E61B7">
            <w:r>
              <w:t>Respiratory Infections</w:t>
            </w:r>
          </w:p>
        </w:tc>
        <w:tc>
          <w:tcPr>
            <w:tcW w:w="4621" w:type="dxa"/>
          </w:tcPr>
          <w:p w14:paraId="5F5E12F6" w14:textId="79DA9931" w:rsidR="00345DBC" w:rsidRDefault="00345DBC" w:rsidP="004E61B7">
            <w:r>
              <w:t>Children should not attend if they have a raised temperature and are unwell.</w:t>
            </w:r>
          </w:p>
        </w:tc>
      </w:tr>
      <w:tr w:rsidR="00345DBC" w14:paraId="66D1ED3B" w14:textId="77777777" w:rsidTr="004E61B7">
        <w:tc>
          <w:tcPr>
            <w:tcW w:w="4621" w:type="dxa"/>
          </w:tcPr>
          <w:p w14:paraId="50E1633A" w14:textId="7FD090DA" w:rsidR="00345DBC" w:rsidRDefault="00345DBC" w:rsidP="004E61B7">
            <w:r>
              <w:t>Whooping Cough</w:t>
            </w:r>
          </w:p>
        </w:tc>
        <w:tc>
          <w:tcPr>
            <w:tcW w:w="4621" w:type="dxa"/>
          </w:tcPr>
          <w:p w14:paraId="71A8765E" w14:textId="64E944B7" w:rsidR="00345DBC" w:rsidRDefault="00345DBC" w:rsidP="004E61B7">
            <w:r>
              <w:t>48hrs from starting an</w:t>
            </w:r>
            <w:r w:rsidR="007145E4">
              <w:t xml:space="preserve">tibiotic treatment, or </w:t>
            </w:r>
            <w:r w:rsidR="00650EA3">
              <w:t>14</w:t>
            </w:r>
            <w:r w:rsidR="007145E4">
              <w:t xml:space="preserve"> days from onset of symptoms if no antibiotics</w:t>
            </w:r>
            <w:r w:rsidR="00650EA3">
              <w:t xml:space="preserve"> and are feeling well.</w:t>
            </w:r>
          </w:p>
        </w:tc>
      </w:tr>
      <w:tr w:rsidR="007145E4" w14:paraId="1F26C8D6" w14:textId="77777777" w:rsidTr="004E61B7">
        <w:tc>
          <w:tcPr>
            <w:tcW w:w="4621" w:type="dxa"/>
          </w:tcPr>
          <w:p w14:paraId="1BE8D0C0" w14:textId="54BA9B3B" w:rsidR="007145E4" w:rsidRDefault="007145E4" w:rsidP="004E61B7">
            <w:r>
              <w:t>Slapped Cheek</w:t>
            </w:r>
          </w:p>
        </w:tc>
        <w:tc>
          <w:tcPr>
            <w:tcW w:w="4621" w:type="dxa"/>
          </w:tcPr>
          <w:p w14:paraId="4D9D1B22" w14:textId="1A9D2096" w:rsidR="007145E4" w:rsidRDefault="007145E4" w:rsidP="004E61B7">
            <w:r>
              <w:t>None, Once the rash has developed.</w:t>
            </w:r>
          </w:p>
        </w:tc>
      </w:tr>
    </w:tbl>
    <w:p w14:paraId="4E311876" w14:textId="77777777" w:rsidR="004E61B7" w:rsidRDefault="004E61B7" w:rsidP="004E61B7"/>
    <w:p w14:paraId="4C844EDE" w14:textId="77777777" w:rsidR="005C032F" w:rsidRDefault="005C032F" w:rsidP="004E61B7">
      <w:pPr>
        <w:pStyle w:val="ListParagraph"/>
      </w:pPr>
      <w:r>
        <w:lastRenderedPageBreak/>
        <w:tab/>
      </w:r>
      <w:r>
        <w:tab/>
      </w:r>
      <w:r>
        <w:tab/>
      </w:r>
      <w:r>
        <w:tab/>
      </w:r>
      <w:r>
        <w:tab/>
      </w:r>
      <w:r>
        <w:tab/>
      </w:r>
      <w:r>
        <w:tab/>
      </w:r>
      <w:r>
        <w:tab/>
      </w:r>
      <w:r>
        <w:tab/>
      </w:r>
      <w:r>
        <w:tab/>
      </w:r>
    </w:p>
    <w:p w14:paraId="0AD278FD" w14:textId="7EAA3F9F" w:rsidR="005C032F" w:rsidRDefault="005C032F" w:rsidP="004E61B7">
      <w:pPr>
        <w:pStyle w:val="ListParagraph"/>
      </w:pPr>
      <w:r>
        <w:t xml:space="preserve">For other conditions and for more information relating to each condition, staff will refer to guidance on infection in schools and other childcare settings from Health Protection Agency located in the </w:t>
      </w:r>
      <w:r w:rsidR="007E5AE2">
        <w:t>Office.</w:t>
      </w:r>
    </w:p>
    <w:p w14:paraId="47782953" w14:textId="77777777" w:rsidR="005C032F" w:rsidRDefault="005C032F" w:rsidP="005C032F"/>
    <w:p w14:paraId="67D61D75" w14:textId="77777777" w:rsidR="005C032F" w:rsidRDefault="005C032F" w:rsidP="005C032F">
      <w:pPr>
        <w:rPr>
          <w:b/>
        </w:rPr>
      </w:pPr>
    </w:p>
    <w:p w14:paraId="1C34F636" w14:textId="77777777" w:rsidR="005C032F" w:rsidRDefault="005C032F" w:rsidP="005C032F">
      <w:pPr>
        <w:rPr>
          <w:b/>
        </w:rPr>
      </w:pPr>
    </w:p>
    <w:p w14:paraId="36D62DE4" w14:textId="77777777" w:rsidR="005C032F" w:rsidRDefault="005C032F" w:rsidP="005C032F">
      <w:pPr>
        <w:rPr>
          <w:b/>
        </w:rPr>
      </w:pPr>
    </w:p>
    <w:p w14:paraId="51AB471D" w14:textId="77777777" w:rsidR="005C032F" w:rsidRPr="005C032F" w:rsidRDefault="005C032F" w:rsidP="005C032F">
      <w:pPr>
        <w:rPr>
          <w:b/>
        </w:rPr>
      </w:pPr>
      <w:r w:rsidRPr="005C032F">
        <w:rPr>
          <w:b/>
        </w:rPr>
        <w:t>Medicines</w:t>
      </w:r>
    </w:p>
    <w:p w14:paraId="32D401B9" w14:textId="77777777" w:rsidR="005C032F" w:rsidRDefault="005C032F" w:rsidP="005C032F">
      <w:r>
        <w:t>Prescribed medicines will be administered by the parents where possible. When the setting is to administer medicines the following procedures will be followed.</w:t>
      </w:r>
    </w:p>
    <w:p w14:paraId="0A52D60D" w14:textId="77777777" w:rsidR="00037499" w:rsidRDefault="00037499" w:rsidP="005C032F">
      <w:pPr>
        <w:rPr>
          <w:b/>
        </w:rPr>
      </w:pPr>
    </w:p>
    <w:p w14:paraId="26EA5AE9" w14:textId="77777777" w:rsidR="005C032F" w:rsidRPr="005C032F" w:rsidRDefault="005C032F" w:rsidP="005C032F">
      <w:pPr>
        <w:rPr>
          <w:b/>
        </w:rPr>
      </w:pPr>
      <w:r w:rsidRPr="005C032F">
        <w:rPr>
          <w:b/>
        </w:rPr>
        <w:t>The medicine must</w:t>
      </w:r>
    </w:p>
    <w:p w14:paraId="07AE5A3D" w14:textId="77777777" w:rsidR="005C032F" w:rsidRDefault="005C032F" w:rsidP="005C032F">
      <w:pPr>
        <w:pStyle w:val="ListParagraph"/>
        <w:numPr>
          <w:ilvl w:val="0"/>
          <w:numId w:val="2"/>
        </w:numPr>
      </w:pPr>
      <w:r>
        <w:t>Have been prescribed by the child’s own medical practitioner.</w:t>
      </w:r>
    </w:p>
    <w:p w14:paraId="46C89579" w14:textId="77777777" w:rsidR="005C032F" w:rsidRDefault="005C032F" w:rsidP="005C032F">
      <w:pPr>
        <w:pStyle w:val="ListParagraph"/>
        <w:numPr>
          <w:ilvl w:val="0"/>
          <w:numId w:val="2"/>
        </w:numPr>
      </w:pPr>
      <w:r>
        <w:t>Medicines must be stored in the original container in which dispensed.</w:t>
      </w:r>
    </w:p>
    <w:p w14:paraId="181B2F75" w14:textId="77777777" w:rsidR="005C032F" w:rsidRDefault="005C032F" w:rsidP="005C032F">
      <w:pPr>
        <w:pStyle w:val="ListParagraph"/>
        <w:numPr>
          <w:ilvl w:val="0"/>
          <w:numId w:val="2"/>
        </w:numPr>
      </w:pPr>
      <w:r>
        <w:t>Be kept in a secure place with access only by authorised persons.</w:t>
      </w:r>
    </w:p>
    <w:p w14:paraId="65F84F94" w14:textId="77777777" w:rsidR="005C032F" w:rsidRDefault="005C032F" w:rsidP="005C032F">
      <w:pPr>
        <w:pStyle w:val="ListParagraph"/>
        <w:numPr>
          <w:ilvl w:val="0"/>
          <w:numId w:val="2"/>
        </w:numPr>
      </w:pPr>
      <w:r>
        <w:t>Be clearly labelled with the child’s name.</w:t>
      </w:r>
    </w:p>
    <w:p w14:paraId="0211C3D3" w14:textId="77777777" w:rsidR="00037499" w:rsidRDefault="00037499" w:rsidP="00037499"/>
    <w:p w14:paraId="7E922E12" w14:textId="77777777" w:rsidR="00037499" w:rsidRPr="00037499" w:rsidRDefault="00037499" w:rsidP="00037499">
      <w:pPr>
        <w:rPr>
          <w:b/>
        </w:rPr>
      </w:pPr>
      <w:r w:rsidRPr="00037499">
        <w:rPr>
          <w:b/>
        </w:rPr>
        <w:t>The setting must have</w:t>
      </w:r>
    </w:p>
    <w:p w14:paraId="48FE6020" w14:textId="77777777" w:rsidR="00037499" w:rsidRDefault="00037499" w:rsidP="00037499">
      <w:pPr>
        <w:pStyle w:val="ListParagraph"/>
        <w:numPr>
          <w:ilvl w:val="0"/>
          <w:numId w:val="3"/>
        </w:numPr>
      </w:pPr>
      <w:r>
        <w:t xml:space="preserve">A signed </w:t>
      </w:r>
      <w:r w:rsidR="00400480">
        <w:t xml:space="preserve">medicine form </w:t>
      </w:r>
      <w:r>
        <w:t>of authorisation from the parent/carer.</w:t>
      </w:r>
    </w:p>
    <w:p w14:paraId="61BA98A5" w14:textId="77777777" w:rsidR="00037499" w:rsidRDefault="00037499" w:rsidP="00037499">
      <w:pPr>
        <w:pStyle w:val="ListParagraph"/>
        <w:numPr>
          <w:ilvl w:val="0"/>
          <w:numId w:val="3"/>
        </w:numPr>
      </w:pPr>
      <w:r>
        <w:t>Information from the child’s GP stating what condition the medicine is for and its name, dosage, how often and when it should be administered, and any other relevant information.</w:t>
      </w:r>
    </w:p>
    <w:p w14:paraId="4E7ED6CB" w14:textId="77777777" w:rsidR="00037499" w:rsidRDefault="00037499" w:rsidP="00037499">
      <w:pPr>
        <w:pStyle w:val="ListParagraph"/>
        <w:numPr>
          <w:ilvl w:val="0"/>
          <w:numId w:val="3"/>
        </w:numPr>
      </w:pPr>
    </w:p>
    <w:p w14:paraId="73031650" w14:textId="77777777" w:rsidR="00037499" w:rsidRPr="00037499" w:rsidRDefault="00037499" w:rsidP="00037499">
      <w:pPr>
        <w:rPr>
          <w:b/>
        </w:rPr>
      </w:pPr>
      <w:r w:rsidRPr="00037499">
        <w:rPr>
          <w:b/>
        </w:rPr>
        <w:t>A medicine register must be kept showing</w:t>
      </w:r>
    </w:p>
    <w:p w14:paraId="587C02D5" w14:textId="77777777" w:rsidR="00037499" w:rsidRDefault="00037499" w:rsidP="00037499">
      <w:pPr>
        <w:pStyle w:val="ListParagraph"/>
        <w:numPr>
          <w:ilvl w:val="0"/>
          <w:numId w:val="4"/>
        </w:numPr>
      </w:pPr>
      <w:r>
        <w:t>The child’s name</w:t>
      </w:r>
    </w:p>
    <w:p w14:paraId="28858451" w14:textId="2B018FBE" w:rsidR="00037499" w:rsidRDefault="00037499" w:rsidP="00037499">
      <w:pPr>
        <w:pStyle w:val="ListParagraph"/>
        <w:numPr>
          <w:ilvl w:val="0"/>
          <w:numId w:val="4"/>
        </w:numPr>
      </w:pPr>
      <w:r>
        <w:t>Date and time of administration</w:t>
      </w:r>
      <w:r w:rsidR="007E5AE2">
        <w:t>/when last administered.</w:t>
      </w:r>
    </w:p>
    <w:p w14:paraId="2531D039" w14:textId="77777777" w:rsidR="00037499" w:rsidRDefault="00037499" w:rsidP="00037499">
      <w:pPr>
        <w:pStyle w:val="ListParagraph"/>
        <w:numPr>
          <w:ilvl w:val="0"/>
          <w:numId w:val="4"/>
        </w:numPr>
      </w:pPr>
      <w:r>
        <w:t>Dosage</w:t>
      </w:r>
    </w:p>
    <w:p w14:paraId="030DE869" w14:textId="77777777" w:rsidR="00037499" w:rsidRDefault="00037499" w:rsidP="00037499">
      <w:pPr>
        <w:pStyle w:val="ListParagraph"/>
        <w:numPr>
          <w:ilvl w:val="0"/>
          <w:numId w:val="4"/>
        </w:numPr>
      </w:pPr>
      <w:r>
        <w:t>Name and signature of person administering medicine</w:t>
      </w:r>
    </w:p>
    <w:p w14:paraId="4799C57B" w14:textId="77777777" w:rsidR="00037499" w:rsidRDefault="00037499" w:rsidP="00037499">
      <w:pPr>
        <w:pStyle w:val="ListParagraph"/>
        <w:numPr>
          <w:ilvl w:val="0"/>
          <w:numId w:val="4"/>
        </w:numPr>
      </w:pPr>
      <w:r>
        <w:t>Name and signature of witness</w:t>
      </w:r>
    </w:p>
    <w:p w14:paraId="7139E882" w14:textId="77777777" w:rsidR="00037499" w:rsidRDefault="00037499" w:rsidP="00037499">
      <w:pPr>
        <w:pStyle w:val="ListParagraph"/>
        <w:numPr>
          <w:ilvl w:val="0"/>
          <w:numId w:val="4"/>
        </w:numPr>
      </w:pPr>
      <w:r>
        <w:t>Time of notification to parent/carer where emergency administration of medicine is given to the child.</w:t>
      </w:r>
    </w:p>
    <w:p w14:paraId="5599B87D" w14:textId="77777777" w:rsidR="00037499" w:rsidRDefault="00037499" w:rsidP="00037499">
      <w:pPr>
        <w:pStyle w:val="ListParagraph"/>
        <w:numPr>
          <w:ilvl w:val="0"/>
          <w:numId w:val="4"/>
        </w:numPr>
      </w:pPr>
    </w:p>
    <w:p w14:paraId="05477798" w14:textId="77777777" w:rsidR="00037499" w:rsidRPr="00037499" w:rsidRDefault="00037499" w:rsidP="00037499">
      <w:pPr>
        <w:rPr>
          <w:b/>
        </w:rPr>
      </w:pPr>
      <w:r w:rsidRPr="00037499">
        <w:rPr>
          <w:b/>
        </w:rPr>
        <w:t xml:space="preserve">Who can administer the </w:t>
      </w:r>
      <w:r w:rsidR="00B24FE8" w:rsidRPr="00037499">
        <w:rPr>
          <w:b/>
        </w:rPr>
        <w:t>medicine?</w:t>
      </w:r>
    </w:p>
    <w:p w14:paraId="21C3B014" w14:textId="77777777" w:rsidR="00037499" w:rsidRDefault="00037499" w:rsidP="00037499">
      <w:r>
        <w:t>A trained nurse or First Aider witnessed by another trained First Aider or qualified person in charge.</w:t>
      </w:r>
    </w:p>
    <w:p w14:paraId="6B46A908" w14:textId="77777777" w:rsidR="00037499" w:rsidRDefault="00037499" w:rsidP="00037499"/>
    <w:p w14:paraId="10CF99D6" w14:textId="77777777" w:rsidR="00037499" w:rsidRPr="00037499" w:rsidRDefault="00037499" w:rsidP="00037499">
      <w:pPr>
        <w:rPr>
          <w:b/>
        </w:rPr>
      </w:pPr>
      <w:r w:rsidRPr="00037499">
        <w:rPr>
          <w:b/>
        </w:rPr>
        <w:t>Specialist Health Training</w:t>
      </w:r>
    </w:p>
    <w:p w14:paraId="074D5906" w14:textId="77777777" w:rsidR="00037499" w:rsidRDefault="00037499" w:rsidP="00037499"/>
    <w:p w14:paraId="3D5CEA16" w14:textId="77777777" w:rsidR="00037499" w:rsidRDefault="00037499" w:rsidP="00037499">
      <w:r>
        <w:t>When required the nursery will seek Specialist Health Training for certain medication and medical needs.</w:t>
      </w:r>
    </w:p>
    <w:p w14:paraId="308D1C98" w14:textId="77777777" w:rsidR="00037499" w:rsidRDefault="00037499" w:rsidP="00037499"/>
    <w:p w14:paraId="308EBB73" w14:textId="77777777" w:rsidR="00037499" w:rsidRDefault="00037499" w:rsidP="00037499"/>
    <w:p w14:paraId="6EBA0883" w14:textId="77777777" w:rsidR="00037499" w:rsidRDefault="00037499" w:rsidP="00037499"/>
    <w:p w14:paraId="71E56C58" w14:textId="77777777" w:rsidR="00037499" w:rsidRDefault="00037499" w:rsidP="00037499"/>
    <w:p w14:paraId="097A5566" w14:textId="77777777" w:rsidR="00037499" w:rsidRDefault="00037499" w:rsidP="00037499"/>
    <w:p w14:paraId="352ACD0C" w14:textId="77777777" w:rsidR="00037499" w:rsidRDefault="00037499" w:rsidP="00037499"/>
    <w:p w14:paraId="46091888" w14:textId="77777777" w:rsidR="00037499" w:rsidRDefault="00037499" w:rsidP="00037499"/>
    <w:p w14:paraId="65FEE4B5" w14:textId="77777777" w:rsidR="00037499" w:rsidRDefault="00037499" w:rsidP="00037499"/>
    <w:p w14:paraId="7E98E2A5" w14:textId="1485EF52" w:rsidR="00037499" w:rsidRDefault="007145E4" w:rsidP="00037499">
      <w:r>
        <w:t xml:space="preserve">Reviewed </w:t>
      </w:r>
      <w:r w:rsidR="00851CEC">
        <w:t>March 2025</w:t>
      </w:r>
    </w:p>
    <w:p w14:paraId="589F1DA6" w14:textId="1027BF8E" w:rsidR="007145E4" w:rsidRDefault="007145E4" w:rsidP="00037499">
      <w:r>
        <w:t xml:space="preserve">Review </w:t>
      </w:r>
      <w:r w:rsidR="00851CEC">
        <w:t>March 2026</w:t>
      </w:r>
    </w:p>
    <w:sectPr w:rsidR="007145E4" w:rsidSect="00243EB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258F6"/>
    <w:multiLevelType w:val="hybridMultilevel"/>
    <w:tmpl w:val="1A1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34E44"/>
    <w:multiLevelType w:val="hybridMultilevel"/>
    <w:tmpl w:val="BB2C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6E3377"/>
    <w:multiLevelType w:val="hybridMultilevel"/>
    <w:tmpl w:val="20B4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BC6624"/>
    <w:multiLevelType w:val="hybridMultilevel"/>
    <w:tmpl w:val="87DC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423FB2"/>
    <w:multiLevelType w:val="hybridMultilevel"/>
    <w:tmpl w:val="C1A8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95941">
    <w:abstractNumId w:val="4"/>
  </w:num>
  <w:num w:numId="2" w16cid:durableId="1531844542">
    <w:abstractNumId w:val="3"/>
  </w:num>
  <w:num w:numId="3" w16cid:durableId="954558030">
    <w:abstractNumId w:val="2"/>
  </w:num>
  <w:num w:numId="4" w16cid:durableId="402459641">
    <w:abstractNumId w:val="1"/>
  </w:num>
  <w:num w:numId="5" w16cid:durableId="98030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1B7"/>
    <w:rsid w:val="00037499"/>
    <w:rsid w:val="00080EAE"/>
    <w:rsid w:val="001624E8"/>
    <w:rsid w:val="00243EB3"/>
    <w:rsid w:val="00345DBC"/>
    <w:rsid w:val="00400480"/>
    <w:rsid w:val="004E61B7"/>
    <w:rsid w:val="005C032F"/>
    <w:rsid w:val="00650EA3"/>
    <w:rsid w:val="007145E4"/>
    <w:rsid w:val="007E5AE2"/>
    <w:rsid w:val="00851CEC"/>
    <w:rsid w:val="0085429F"/>
    <w:rsid w:val="00A357F9"/>
    <w:rsid w:val="00A418F4"/>
    <w:rsid w:val="00B24FE8"/>
    <w:rsid w:val="00B800E6"/>
    <w:rsid w:val="00D005D9"/>
    <w:rsid w:val="00D87FCD"/>
    <w:rsid w:val="00EF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F48A6"/>
  <w15:docId w15:val="{4CD9984C-7071-4AEA-B189-5DBCC81C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1B7"/>
    <w:rPr>
      <w:rFonts w:ascii="Tahoma" w:hAnsi="Tahoma" w:cs="Tahoma"/>
      <w:sz w:val="16"/>
      <w:szCs w:val="16"/>
    </w:rPr>
  </w:style>
  <w:style w:type="character" w:customStyle="1" w:styleId="BalloonTextChar">
    <w:name w:val="Balloon Text Char"/>
    <w:basedOn w:val="DefaultParagraphFont"/>
    <w:link w:val="BalloonText"/>
    <w:uiPriority w:val="99"/>
    <w:semiHidden/>
    <w:rsid w:val="004E61B7"/>
    <w:rPr>
      <w:rFonts w:ascii="Tahoma" w:eastAsia="Times New Roman" w:hAnsi="Tahoma" w:cs="Tahoma"/>
      <w:sz w:val="16"/>
      <w:szCs w:val="16"/>
      <w:lang w:eastAsia="en-GB"/>
    </w:rPr>
  </w:style>
  <w:style w:type="paragraph" w:styleId="ListParagraph">
    <w:name w:val="List Paragraph"/>
    <w:basedOn w:val="Normal"/>
    <w:uiPriority w:val="34"/>
    <w:qFormat/>
    <w:rsid w:val="004E61B7"/>
    <w:pPr>
      <w:ind w:left="720"/>
      <w:contextualSpacing/>
    </w:pPr>
  </w:style>
  <w:style w:type="table" w:styleId="TableGrid">
    <w:name w:val="Table Grid"/>
    <w:basedOn w:val="TableNormal"/>
    <w:uiPriority w:val="59"/>
    <w:rsid w:val="004E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2025-03-21T13:10:00Z</cp:lastPrinted>
  <dcterms:created xsi:type="dcterms:W3CDTF">2025-03-21T14:20:00Z</dcterms:created>
  <dcterms:modified xsi:type="dcterms:W3CDTF">2025-03-21T14:20:00Z</dcterms:modified>
</cp:coreProperties>
</file>